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2423" w14:textId="77777777" w:rsidR="00EF7A57" w:rsidRDefault="00EF7A57" w:rsidP="00EF7A57">
      <w:pPr>
        <w:jc w:val="center"/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</w:pPr>
    </w:p>
    <w:p w14:paraId="52130DF5" w14:textId="77777777" w:rsidR="00EF7A57" w:rsidRDefault="00EF7A57" w:rsidP="00EF7A57">
      <w:pPr>
        <w:jc w:val="center"/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</w:pPr>
    </w:p>
    <w:p w14:paraId="5FE928B3" w14:textId="18961E3F" w:rsidR="008E6B62" w:rsidRPr="002D0958" w:rsidRDefault="000334C7" w:rsidP="00660B1C">
      <w:pPr>
        <w:jc w:val="center"/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</w:pPr>
      <w:r w:rsidRPr="002D0958"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  <w:t>J</w:t>
      </w:r>
      <w:r w:rsidR="00627275" w:rsidRPr="002D0958"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  <w:t>ob Description</w:t>
      </w:r>
    </w:p>
    <w:p w14:paraId="47695B97" w14:textId="7435EBD1" w:rsidR="00627275" w:rsidRPr="002D0958" w:rsidRDefault="009E5272" w:rsidP="00660B1C">
      <w:pPr>
        <w:jc w:val="center"/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</w:pPr>
      <w:r w:rsidRPr="002D0958"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  <w:t>C</w:t>
      </w:r>
      <w:r w:rsidR="006B396F" w:rsidRPr="002D0958"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  <w:t xml:space="preserve">OMMUNITY </w:t>
      </w:r>
      <w:r w:rsidR="00660B1C"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  <w:t>ENGAGEMENT OFFICER</w:t>
      </w:r>
    </w:p>
    <w:p w14:paraId="214556F6" w14:textId="77777777" w:rsidR="006B396F" w:rsidRPr="002D0958" w:rsidRDefault="006B396F" w:rsidP="00660B1C">
      <w:pPr>
        <w:jc w:val="center"/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</w:pPr>
      <w:r w:rsidRPr="002D0958">
        <w:rPr>
          <w:rFonts w:ascii="Calibri" w:hAnsi="Calibri" w:cs="Calibri"/>
          <w:b/>
          <w:caps/>
          <w:color w:val="2F5496" w:themeColor="accent1" w:themeShade="BF"/>
          <w:sz w:val="28"/>
          <w:szCs w:val="28"/>
        </w:rPr>
        <w:t>ASSET BASED COMMUNITY DEVELOPMENT FUND (ABCD)</w:t>
      </w:r>
    </w:p>
    <w:p w14:paraId="672A6659" w14:textId="77777777" w:rsidR="006370FE" w:rsidRDefault="006370FE" w:rsidP="00073D4B">
      <w:pPr>
        <w:spacing w:after="120"/>
        <w:rPr>
          <w:rFonts w:ascii="Calibri" w:hAnsi="Calibri" w:cs="Calibri"/>
          <w:b/>
          <w:sz w:val="16"/>
          <w:szCs w:val="16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7031"/>
      </w:tblGrid>
      <w:tr w:rsidR="002D0958" w14:paraId="0A865298" w14:textId="77777777" w:rsidTr="006B3923">
        <w:trPr>
          <w:trHeight w:val="302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1724" w14:textId="77777777" w:rsidR="002D0958" w:rsidRPr="002D0958" w:rsidRDefault="002D095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D095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Hours: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C5AE" w14:textId="08862466" w:rsidR="002D0958" w:rsidRDefault="00447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307D10">
              <w:rPr>
                <w:rFonts w:ascii="Calibri" w:hAnsi="Calibri" w:cs="Calibri"/>
                <w:sz w:val="24"/>
                <w:szCs w:val="24"/>
              </w:rPr>
              <w:t>1</w:t>
            </w:r>
            <w:r w:rsidR="002D0958">
              <w:rPr>
                <w:rFonts w:ascii="Calibri" w:hAnsi="Calibri" w:cs="Calibri"/>
                <w:sz w:val="24"/>
                <w:szCs w:val="24"/>
              </w:rPr>
              <w:t xml:space="preserve"> per week</w:t>
            </w:r>
          </w:p>
        </w:tc>
      </w:tr>
      <w:tr w:rsidR="002D0958" w14:paraId="25192440" w14:textId="77777777" w:rsidTr="006B3923">
        <w:trPr>
          <w:trHeight w:val="302"/>
        </w:trPr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567" w14:textId="77777777" w:rsidR="002D0958" w:rsidRPr="002D0958" w:rsidRDefault="002D095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D095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Reporting to: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357F" w14:textId="67727B5B" w:rsidR="002D0958" w:rsidRDefault="002D095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Contracts Manager</w:t>
            </w:r>
          </w:p>
        </w:tc>
      </w:tr>
      <w:tr w:rsidR="002D0958" w14:paraId="771D8DED" w14:textId="77777777" w:rsidTr="00663DF3">
        <w:trPr>
          <w:trHeight w:val="302"/>
        </w:trPr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804B" w14:textId="77777777" w:rsidR="002D0958" w:rsidRPr="002D0958" w:rsidRDefault="002D095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2D0958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Project: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9D4E" w14:textId="7B45C237" w:rsidR="002D0958" w:rsidRDefault="00CE2FA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ABCD</w:t>
            </w:r>
          </w:p>
        </w:tc>
      </w:tr>
      <w:tr w:rsidR="00663DF3" w14:paraId="06AFF6AD" w14:textId="77777777" w:rsidTr="00663DF3">
        <w:trPr>
          <w:trHeight w:val="302"/>
        </w:trPr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D52F" w14:textId="65BB8BBD" w:rsidR="00663DF3" w:rsidRPr="002D0958" w:rsidRDefault="00CE2FA6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Based: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1F19" w14:textId="405D749B" w:rsidR="00663DF3" w:rsidRDefault="00CE2FA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</w:t>
            </w:r>
            <w:r w:rsidR="00BF450C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rehills</w:t>
            </w:r>
          </w:p>
        </w:tc>
      </w:tr>
      <w:tr w:rsidR="00663DF3" w14:paraId="68C16039" w14:textId="77777777" w:rsidTr="006B3923">
        <w:trPr>
          <w:trHeight w:val="302"/>
        </w:trPr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308F" w14:textId="70DA54A3" w:rsidR="00663DF3" w:rsidRPr="002D0958" w:rsidRDefault="00663DF3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Salary: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9D0A" w14:textId="3F69BF41" w:rsidR="00663DF3" w:rsidRDefault="0044778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£</w:t>
            </w:r>
            <w:r w:rsidR="007101EA">
              <w:rPr>
                <w:rFonts w:ascii="Calibri" w:hAnsi="Calibri" w:cs="Calibri"/>
                <w:sz w:val="21"/>
                <w:szCs w:val="21"/>
              </w:rPr>
              <w:t>25200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per annum pro rata (actual salary £1</w:t>
            </w:r>
            <w:r w:rsidR="007101EA">
              <w:rPr>
                <w:rFonts w:ascii="Calibri" w:hAnsi="Calibri" w:cs="Calibri"/>
                <w:sz w:val="21"/>
                <w:szCs w:val="21"/>
              </w:rPr>
              <w:t>512</w:t>
            </w:r>
            <w:r w:rsidR="00307D10">
              <w:rPr>
                <w:rFonts w:ascii="Calibri" w:hAnsi="Calibri" w:cs="Calibri"/>
                <w:sz w:val="21"/>
                <w:szCs w:val="21"/>
              </w:rPr>
              <w:t>0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</w:tr>
    </w:tbl>
    <w:p w14:paraId="34658F1F" w14:textId="77777777" w:rsidR="002D0958" w:rsidRPr="009E45CF" w:rsidRDefault="002D0958" w:rsidP="00073D4B">
      <w:pPr>
        <w:spacing w:after="12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A57F2" w:rsidRPr="00155ED3" w14:paraId="4A97C415" w14:textId="77777777" w:rsidTr="002D0958">
        <w:tc>
          <w:tcPr>
            <w:tcW w:w="9797" w:type="dxa"/>
            <w:shd w:val="clear" w:color="auto" w:fill="B4C6E7" w:themeFill="accent1" w:themeFillTint="66"/>
          </w:tcPr>
          <w:p w14:paraId="48E4D5F0" w14:textId="77777777" w:rsidR="001A57F2" w:rsidRPr="00155ED3" w:rsidRDefault="001A57F2" w:rsidP="00723740">
            <w:pPr>
              <w:spacing w:after="120"/>
              <w:rPr>
                <w:rFonts w:ascii="Calibri" w:hAnsi="Calibri" w:cs="Calibri"/>
                <w:b/>
              </w:rPr>
            </w:pPr>
            <w:r w:rsidRPr="00155ED3">
              <w:rPr>
                <w:rFonts w:ascii="Calibri" w:hAnsi="Calibri" w:cs="Calibri"/>
                <w:b/>
              </w:rPr>
              <w:t>MAIN PURPOSE OF THE POST:</w:t>
            </w:r>
          </w:p>
        </w:tc>
      </w:tr>
      <w:tr w:rsidR="001A57F2" w:rsidRPr="00155ED3" w14:paraId="3457A185" w14:textId="77777777" w:rsidTr="00723740">
        <w:tc>
          <w:tcPr>
            <w:tcW w:w="9797" w:type="dxa"/>
            <w:shd w:val="clear" w:color="auto" w:fill="auto"/>
          </w:tcPr>
          <w:p w14:paraId="7B7513E5" w14:textId="6AEC3662" w:rsidR="006B396F" w:rsidRPr="006B396F" w:rsidRDefault="004176A7" w:rsidP="006B396F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Communit</w:t>
            </w:r>
            <w:r w:rsidR="00660B1C">
              <w:rPr>
                <w:rFonts w:ascii="Calibri" w:hAnsi="Calibri" w:cs="Calibri"/>
              </w:rPr>
              <w:t>y Engagement Officer</w:t>
            </w:r>
            <w:r w:rsidR="00DC320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through the</w:t>
            </w:r>
            <w:r w:rsidR="006B396F" w:rsidRPr="006B396F">
              <w:rPr>
                <w:rFonts w:ascii="Calibri" w:hAnsi="Calibri" w:cs="Calibri"/>
              </w:rPr>
              <w:t xml:space="preserve"> Asset Based Community Development (ABCD) project</w:t>
            </w:r>
            <w:r w:rsidR="00DC320C">
              <w:rPr>
                <w:rFonts w:ascii="Calibri" w:hAnsi="Calibri" w:cs="Calibri"/>
              </w:rPr>
              <w:t>,</w:t>
            </w:r>
            <w:r w:rsidR="006B396F" w:rsidRPr="006B396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you will work </w:t>
            </w:r>
            <w:r w:rsidR="006B396F">
              <w:rPr>
                <w:rFonts w:ascii="Calibri" w:hAnsi="Calibri" w:cs="Calibri"/>
              </w:rPr>
              <w:t xml:space="preserve">with </w:t>
            </w:r>
            <w:r>
              <w:rPr>
                <w:rFonts w:ascii="Calibri" w:hAnsi="Calibri" w:cs="Calibri"/>
              </w:rPr>
              <w:t>the local community</w:t>
            </w:r>
            <w:r w:rsidR="00857F01">
              <w:rPr>
                <w:rFonts w:ascii="Calibri" w:hAnsi="Calibri" w:cs="Calibri"/>
              </w:rPr>
              <w:t>, business</w:t>
            </w:r>
            <w:r w:rsidR="00DC320C">
              <w:rPr>
                <w:rFonts w:ascii="Calibri" w:hAnsi="Calibri" w:cs="Calibri"/>
              </w:rPr>
              <w:t>es</w:t>
            </w:r>
            <w:r w:rsidR="00857F01">
              <w:rPr>
                <w:rFonts w:ascii="Calibri" w:hAnsi="Calibri" w:cs="Calibri"/>
              </w:rPr>
              <w:t xml:space="preserve">, stakeholders and partners </w:t>
            </w:r>
            <w:r>
              <w:rPr>
                <w:rFonts w:ascii="Calibri" w:hAnsi="Calibri" w:cs="Calibri"/>
              </w:rPr>
              <w:t>in</w:t>
            </w:r>
            <w:r w:rsidRPr="004176A7">
              <w:rPr>
                <w:rFonts w:ascii="Calibri" w:hAnsi="Calibri" w:cs="Calibri"/>
              </w:rPr>
              <w:t xml:space="preserve"> </w:t>
            </w:r>
            <w:r w:rsidR="00857F01">
              <w:rPr>
                <w:rFonts w:ascii="Calibri" w:hAnsi="Calibri" w:cs="Calibri"/>
              </w:rPr>
              <w:t>selected</w:t>
            </w:r>
            <w:r w:rsidR="009847C0">
              <w:rPr>
                <w:rFonts w:ascii="Calibri" w:hAnsi="Calibri" w:cs="Calibri"/>
              </w:rPr>
              <w:t xml:space="preserve"> areas of Harehills</w:t>
            </w:r>
            <w:r w:rsidR="00660B1C">
              <w:rPr>
                <w:rFonts w:ascii="Calibri" w:hAnsi="Calibri" w:cs="Calibri"/>
              </w:rPr>
              <w:t xml:space="preserve"> to build trust and relationships.</w:t>
            </w:r>
          </w:p>
          <w:p w14:paraId="521F5A8B" w14:textId="3AA28B28" w:rsidR="00BF450C" w:rsidRDefault="006B396F" w:rsidP="006B396F">
            <w:pPr>
              <w:spacing w:after="120"/>
              <w:jc w:val="both"/>
              <w:rPr>
                <w:rFonts w:ascii="Calibri" w:hAnsi="Calibri" w:cs="Calibri"/>
              </w:rPr>
            </w:pPr>
            <w:r w:rsidRPr="006B396F">
              <w:rPr>
                <w:rFonts w:ascii="Calibri" w:hAnsi="Calibri" w:cs="Calibri"/>
              </w:rPr>
              <w:t>The Community</w:t>
            </w:r>
            <w:r w:rsidR="00660B1C">
              <w:rPr>
                <w:rFonts w:ascii="Calibri" w:hAnsi="Calibri" w:cs="Calibri"/>
              </w:rPr>
              <w:t xml:space="preserve"> Engagement Officer</w:t>
            </w:r>
            <w:r w:rsidR="003E4DF4">
              <w:rPr>
                <w:rFonts w:ascii="Calibri" w:hAnsi="Calibri" w:cs="Calibri"/>
              </w:rPr>
              <w:t xml:space="preserve"> (known locally as a Community Builder)</w:t>
            </w:r>
            <w:r w:rsidR="009E5272">
              <w:rPr>
                <w:rFonts w:ascii="Calibri" w:hAnsi="Calibri" w:cs="Calibri"/>
              </w:rPr>
              <w:t xml:space="preserve"> will identify, and </w:t>
            </w:r>
            <w:r w:rsidRPr="006B396F">
              <w:rPr>
                <w:rFonts w:ascii="Calibri" w:hAnsi="Calibri" w:cs="Calibri"/>
              </w:rPr>
              <w:t xml:space="preserve">work with the community to bring about the change they want to see. </w:t>
            </w:r>
          </w:p>
          <w:p w14:paraId="1B136AF6" w14:textId="0D540AA9" w:rsidR="00F84EF5" w:rsidRDefault="006B396F" w:rsidP="006B396F">
            <w:pPr>
              <w:spacing w:after="120"/>
              <w:jc w:val="both"/>
              <w:rPr>
                <w:rFonts w:ascii="Calibri" w:hAnsi="Calibri" w:cs="Calibri"/>
              </w:rPr>
            </w:pPr>
            <w:r w:rsidRPr="006B396F">
              <w:rPr>
                <w:rFonts w:ascii="Calibri" w:hAnsi="Calibri" w:cs="Calibri"/>
              </w:rPr>
              <w:t xml:space="preserve">The Community </w:t>
            </w:r>
            <w:r w:rsidR="00660B1C">
              <w:rPr>
                <w:rFonts w:ascii="Calibri" w:hAnsi="Calibri" w:cs="Calibri"/>
              </w:rPr>
              <w:t>Engagement Officer</w:t>
            </w:r>
            <w:r w:rsidRPr="006B396F">
              <w:rPr>
                <w:rFonts w:ascii="Calibri" w:hAnsi="Calibri" w:cs="Calibri"/>
              </w:rPr>
              <w:t xml:space="preserve"> will focus on engaging the skills, knowledge and talent of local residents through </w:t>
            </w:r>
            <w:r w:rsidR="00AA7857">
              <w:rPr>
                <w:rFonts w:ascii="Calibri" w:hAnsi="Calibri" w:cs="Calibri"/>
              </w:rPr>
              <w:t xml:space="preserve">positive </w:t>
            </w:r>
            <w:r w:rsidRPr="006B396F">
              <w:rPr>
                <w:rFonts w:ascii="Calibri" w:hAnsi="Calibri" w:cs="Calibri"/>
              </w:rPr>
              <w:t>relationship building. This will identify</w:t>
            </w:r>
            <w:r w:rsidR="00F84EF5">
              <w:rPr>
                <w:rFonts w:ascii="Calibri" w:hAnsi="Calibri" w:cs="Calibri"/>
              </w:rPr>
              <w:t xml:space="preserve">, </w:t>
            </w:r>
            <w:r w:rsidRPr="006B396F">
              <w:rPr>
                <w:rFonts w:ascii="Calibri" w:hAnsi="Calibri" w:cs="Calibri"/>
              </w:rPr>
              <w:t xml:space="preserve">engage and motivate </w:t>
            </w:r>
            <w:r w:rsidR="00DC320C">
              <w:rPr>
                <w:rFonts w:ascii="Calibri" w:hAnsi="Calibri" w:cs="Calibri"/>
              </w:rPr>
              <w:t>volunteer connectors from the local community (</w:t>
            </w:r>
            <w:r w:rsidRPr="006B396F">
              <w:rPr>
                <w:rFonts w:ascii="Calibri" w:hAnsi="Calibri" w:cs="Calibri"/>
              </w:rPr>
              <w:t>Community Connector</w:t>
            </w:r>
            <w:r w:rsidR="00DC320C">
              <w:rPr>
                <w:rFonts w:ascii="Calibri" w:hAnsi="Calibri" w:cs="Calibri"/>
              </w:rPr>
              <w:t>s)</w:t>
            </w:r>
            <w:r w:rsidR="001D150C">
              <w:rPr>
                <w:rFonts w:ascii="Calibri" w:hAnsi="Calibri" w:cs="Calibri"/>
              </w:rPr>
              <w:t xml:space="preserve"> </w:t>
            </w:r>
            <w:r w:rsidRPr="006B396F">
              <w:rPr>
                <w:rFonts w:ascii="Calibri" w:hAnsi="Calibri" w:cs="Calibri"/>
              </w:rPr>
              <w:t>who will lead positive change</w:t>
            </w:r>
            <w:r w:rsidR="00F84EF5">
              <w:rPr>
                <w:rFonts w:ascii="Calibri" w:hAnsi="Calibri" w:cs="Calibri"/>
              </w:rPr>
              <w:t>.</w:t>
            </w:r>
          </w:p>
          <w:p w14:paraId="4BC96E10" w14:textId="44B09372" w:rsidR="00815D5D" w:rsidRPr="00155ED3" w:rsidRDefault="006B396F" w:rsidP="005613EB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an</w:t>
            </w:r>
            <w:r w:rsidRPr="006B396F">
              <w:rPr>
                <w:rFonts w:ascii="Calibri" w:hAnsi="Calibri" w:cs="Calibri"/>
              </w:rPr>
              <w:t xml:space="preserve"> independent self-starter, you will understand how to work collaboratively and how to engage and bring together residents in </w:t>
            </w:r>
            <w:r>
              <w:rPr>
                <w:rFonts w:ascii="Calibri" w:hAnsi="Calibri" w:cs="Calibri"/>
              </w:rPr>
              <w:t xml:space="preserve">the </w:t>
            </w:r>
            <w:r w:rsidR="00027F48">
              <w:rPr>
                <w:rFonts w:ascii="Calibri" w:hAnsi="Calibri" w:cs="Calibri"/>
              </w:rPr>
              <w:t>Harehills area</w:t>
            </w:r>
            <w:r w:rsidRPr="006B396F">
              <w:rPr>
                <w:rFonts w:ascii="Calibri" w:hAnsi="Calibri" w:cs="Calibri"/>
              </w:rPr>
              <w:t xml:space="preserve">. </w:t>
            </w:r>
          </w:p>
        </w:tc>
      </w:tr>
      <w:tr w:rsidR="001A57F2" w:rsidRPr="00155ED3" w14:paraId="576C23EA" w14:textId="77777777" w:rsidTr="002D0958">
        <w:tc>
          <w:tcPr>
            <w:tcW w:w="9797" w:type="dxa"/>
            <w:shd w:val="clear" w:color="auto" w:fill="B4C6E7" w:themeFill="accent1" w:themeFillTint="66"/>
          </w:tcPr>
          <w:p w14:paraId="75BE0791" w14:textId="77777777" w:rsidR="001A57F2" w:rsidRPr="00155ED3" w:rsidRDefault="001A57F2" w:rsidP="00723740">
            <w:pPr>
              <w:spacing w:after="120"/>
              <w:rPr>
                <w:rFonts w:ascii="Calibri" w:hAnsi="Calibri" w:cs="Calibri"/>
                <w:b/>
              </w:rPr>
            </w:pPr>
            <w:r w:rsidRPr="00155ED3">
              <w:rPr>
                <w:rFonts w:ascii="Calibri" w:hAnsi="Calibri" w:cs="Calibri"/>
                <w:b/>
              </w:rPr>
              <w:t>DUTIES TO:</w:t>
            </w:r>
          </w:p>
        </w:tc>
      </w:tr>
      <w:tr w:rsidR="001A57F2" w:rsidRPr="002D0958" w14:paraId="26B390AF" w14:textId="77777777" w:rsidTr="00723740">
        <w:tc>
          <w:tcPr>
            <w:tcW w:w="9797" w:type="dxa"/>
            <w:shd w:val="clear" w:color="auto" w:fill="auto"/>
          </w:tcPr>
          <w:p w14:paraId="7BEBA714" w14:textId="19710300" w:rsidR="006B396F" w:rsidRPr="002D0958" w:rsidRDefault="000D3781" w:rsidP="006B396F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2D0958">
              <w:rPr>
                <w:rFonts w:ascii="Calibri" w:hAnsi="Calibri" w:cs="Calibri"/>
                <w:sz w:val="21"/>
                <w:szCs w:val="21"/>
              </w:rPr>
              <w:t>To identify and bring together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 xml:space="preserve"> Community Connector</w:t>
            </w:r>
            <w:r w:rsidR="001F148D">
              <w:rPr>
                <w:rFonts w:ascii="Calibri" w:hAnsi="Calibri" w:cs="Calibri"/>
                <w:sz w:val="21"/>
                <w:szCs w:val="21"/>
              </w:rPr>
              <w:t xml:space="preserve"> volunteers 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 xml:space="preserve">in </w:t>
            </w:r>
            <w:r w:rsidR="008B50E0">
              <w:rPr>
                <w:rFonts w:ascii="Calibri" w:hAnsi="Calibri" w:cs="Calibri"/>
                <w:sz w:val="21"/>
                <w:szCs w:val="21"/>
              </w:rPr>
              <w:t>Harehills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>. These are the people who</w:t>
            </w:r>
            <w:r w:rsidR="0058620F">
              <w:rPr>
                <w:rFonts w:ascii="Calibri" w:hAnsi="Calibri" w:cs="Calibri"/>
                <w:sz w:val="21"/>
                <w:szCs w:val="21"/>
              </w:rPr>
              <w:t xml:space="preserve"> may live in the area or have strong links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 xml:space="preserve"> with residents of th</w:t>
            </w:r>
            <w:r w:rsidR="003A7E22">
              <w:rPr>
                <w:rFonts w:ascii="Calibri" w:hAnsi="Calibri" w:cs="Calibri"/>
                <w:sz w:val="21"/>
                <w:szCs w:val="21"/>
              </w:rPr>
              <w:t>e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 xml:space="preserve"> area. </w:t>
            </w:r>
          </w:p>
          <w:p w14:paraId="6DEFA180" w14:textId="075C5400" w:rsidR="006B396F" w:rsidRDefault="004D0B06" w:rsidP="006B396F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Develop </w:t>
            </w:r>
            <w:r w:rsidR="00987BFF">
              <w:rPr>
                <w:rFonts w:ascii="Calibri" w:hAnsi="Calibri" w:cs="Calibri"/>
                <w:sz w:val="21"/>
                <w:szCs w:val="21"/>
              </w:rPr>
              <w:t>excellent relationships with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local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 xml:space="preserve"> people, businesses</w:t>
            </w:r>
            <w:r w:rsidR="00460A10">
              <w:rPr>
                <w:rFonts w:ascii="Calibri" w:hAnsi="Calibri" w:cs="Calibri"/>
                <w:sz w:val="21"/>
                <w:szCs w:val="21"/>
              </w:rPr>
              <w:t>, stakeholders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 xml:space="preserve"> and </w:t>
            </w:r>
            <w:r w:rsidR="00460A10">
              <w:rPr>
                <w:rFonts w:ascii="Calibri" w:hAnsi="Calibri" w:cs="Calibri"/>
                <w:sz w:val="21"/>
                <w:szCs w:val="21"/>
              </w:rPr>
              <w:t>partners</w:t>
            </w:r>
            <w:r w:rsidR="006B396F" w:rsidRPr="002D0958">
              <w:rPr>
                <w:rFonts w:ascii="Calibri" w:hAnsi="Calibri" w:cs="Calibri"/>
                <w:sz w:val="21"/>
                <w:szCs w:val="21"/>
              </w:rPr>
              <w:t xml:space="preserve"> and build links</w:t>
            </w:r>
            <w:r w:rsidR="00987BFF">
              <w:rPr>
                <w:rFonts w:ascii="Calibri" w:hAnsi="Calibri" w:cs="Calibri"/>
                <w:sz w:val="21"/>
                <w:szCs w:val="21"/>
              </w:rPr>
              <w:t xml:space="preserve"> to </w:t>
            </w:r>
            <w:r w:rsidR="00460A10">
              <w:rPr>
                <w:rFonts w:ascii="Calibri" w:hAnsi="Calibri" w:cs="Calibri"/>
                <w:sz w:val="21"/>
                <w:szCs w:val="21"/>
              </w:rPr>
              <w:t>raise awareness of the ABCD approach</w:t>
            </w:r>
            <w:r w:rsidR="00DC320C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37B4C18D" w14:textId="77777777" w:rsidR="006B396F" w:rsidRDefault="006B396F" w:rsidP="006B396F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2D0958">
              <w:rPr>
                <w:rFonts w:ascii="Calibri" w:hAnsi="Calibri" w:cs="Calibri"/>
                <w:sz w:val="21"/>
                <w:szCs w:val="21"/>
              </w:rPr>
              <w:t xml:space="preserve">Work with the local community to create opportunities where people can come together to share their thoughts and ideas. </w:t>
            </w:r>
          </w:p>
          <w:p w14:paraId="66A68615" w14:textId="06DBB2B3" w:rsidR="00D70CFB" w:rsidRPr="003348CF" w:rsidRDefault="00F67E92" w:rsidP="003348CF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F67E92">
              <w:rPr>
                <w:rFonts w:ascii="Calibri" w:hAnsi="Calibri" w:cs="Calibri"/>
                <w:sz w:val="21"/>
                <w:szCs w:val="21"/>
              </w:rPr>
              <w:t>Use a range of participatory methods and techniques to ensure the identification and development of ABCD in the area is inclusive of</w:t>
            </w:r>
            <w:r w:rsidR="00DC320C">
              <w:rPr>
                <w:rFonts w:ascii="Calibri" w:hAnsi="Calibri" w:cs="Calibri"/>
                <w:sz w:val="21"/>
                <w:szCs w:val="21"/>
              </w:rPr>
              <w:t>,</w:t>
            </w:r>
            <w:r w:rsidRPr="00F67E92">
              <w:rPr>
                <w:rFonts w:ascii="Calibri" w:hAnsi="Calibri" w:cs="Calibri"/>
                <w:sz w:val="21"/>
                <w:szCs w:val="21"/>
              </w:rPr>
              <w:t xml:space="preserve"> and appropriate to</w:t>
            </w:r>
            <w:r w:rsidR="00DC320C">
              <w:rPr>
                <w:rFonts w:ascii="Calibri" w:hAnsi="Calibri" w:cs="Calibri"/>
                <w:sz w:val="21"/>
                <w:szCs w:val="21"/>
              </w:rPr>
              <w:t>,</w:t>
            </w:r>
            <w:r w:rsidRPr="00F67E92">
              <w:rPr>
                <w:rFonts w:ascii="Calibri" w:hAnsi="Calibri" w:cs="Calibri"/>
                <w:sz w:val="21"/>
                <w:szCs w:val="21"/>
              </w:rPr>
              <w:t xml:space="preserve"> the needs and diversity of under-represented and excluded people</w:t>
            </w:r>
            <w:r w:rsidR="00DC320C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06ED1DB0" w14:textId="0B17DE17" w:rsidR="0093540F" w:rsidRPr="002D0958" w:rsidRDefault="0093540F" w:rsidP="006B396F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93540F">
              <w:rPr>
                <w:rFonts w:ascii="Calibri" w:hAnsi="Calibri" w:cs="Calibri"/>
                <w:sz w:val="21"/>
                <w:szCs w:val="21"/>
              </w:rPr>
              <w:t>Provide training and support for Community Connectors, individually and in groups, to ensure they have the right skills to themselves connect with</w:t>
            </w:r>
            <w:r w:rsidR="006C75C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1C5816" w:rsidRPr="000354F0">
              <w:rPr>
                <w:rFonts w:ascii="Calibri" w:hAnsi="Calibri" w:cs="Calibri"/>
                <w:sz w:val="21"/>
                <w:szCs w:val="21"/>
              </w:rPr>
              <w:t>other members of the community</w:t>
            </w:r>
            <w:r w:rsidR="00DC320C" w:rsidRPr="000354F0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02A4B483" w14:textId="75FC36B3" w:rsidR="00615CD8" w:rsidRPr="00615CD8" w:rsidRDefault="006B396F" w:rsidP="00615CD8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2D0958">
              <w:rPr>
                <w:rFonts w:ascii="Calibri" w:hAnsi="Calibri" w:cs="Calibri"/>
                <w:sz w:val="21"/>
                <w:szCs w:val="21"/>
              </w:rPr>
              <w:t xml:space="preserve">To </w:t>
            </w:r>
            <w:r w:rsidR="000354F0">
              <w:rPr>
                <w:rFonts w:ascii="Calibri" w:hAnsi="Calibri" w:cs="Calibri"/>
                <w:sz w:val="21"/>
                <w:szCs w:val="21"/>
              </w:rPr>
              <w:t>support distribution of</w:t>
            </w:r>
            <w:r w:rsidRPr="002D0958">
              <w:rPr>
                <w:rFonts w:ascii="Calibri" w:hAnsi="Calibri" w:cs="Calibri"/>
                <w:sz w:val="21"/>
                <w:szCs w:val="21"/>
              </w:rPr>
              <w:t xml:space="preserve"> a ‘Small Sparks’ fund, to</w:t>
            </w:r>
            <w:r w:rsidR="00412D6B">
              <w:rPr>
                <w:rFonts w:ascii="Calibri" w:hAnsi="Calibri" w:cs="Calibri"/>
                <w:sz w:val="21"/>
                <w:szCs w:val="21"/>
              </w:rPr>
              <w:t xml:space="preserve"> help</w:t>
            </w:r>
            <w:r w:rsidRPr="002D0958">
              <w:rPr>
                <w:rFonts w:ascii="Calibri" w:hAnsi="Calibri" w:cs="Calibri"/>
                <w:sz w:val="21"/>
                <w:szCs w:val="21"/>
              </w:rPr>
              <w:t xml:space="preserve"> get residents ideas off the ground. </w:t>
            </w:r>
          </w:p>
          <w:p w14:paraId="452DD8F7" w14:textId="5F0E82EE" w:rsidR="00615CD8" w:rsidRPr="002D0958" w:rsidRDefault="00615CD8" w:rsidP="00615CD8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615CD8">
              <w:rPr>
                <w:rFonts w:ascii="Calibri" w:hAnsi="Calibri" w:cs="Calibri"/>
                <w:sz w:val="21"/>
                <w:szCs w:val="21"/>
              </w:rPr>
              <w:t>Asset Map local resources, activities, groups and services that are used/have potential for community benefit.</w:t>
            </w:r>
          </w:p>
          <w:p w14:paraId="66E6B9EF" w14:textId="49C1168F" w:rsidR="006B396F" w:rsidRDefault="006B396F" w:rsidP="006B396F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2D0958">
              <w:rPr>
                <w:rFonts w:ascii="Calibri" w:hAnsi="Calibri" w:cs="Calibri"/>
                <w:sz w:val="21"/>
                <w:szCs w:val="21"/>
              </w:rPr>
              <w:t>To work with the local community to showcase their journey</w:t>
            </w:r>
            <w:r w:rsidR="00DC320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2D0958">
              <w:rPr>
                <w:rFonts w:ascii="Calibri" w:hAnsi="Calibri" w:cs="Calibri"/>
                <w:sz w:val="21"/>
                <w:szCs w:val="21"/>
              </w:rPr>
              <w:t>and celebrate their achievements through a variety of methods such as social media/ other marketing and through ‘Celebration Events’.</w:t>
            </w:r>
          </w:p>
          <w:p w14:paraId="0A37501D" w14:textId="131A2400" w:rsidR="009D69A5" w:rsidRPr="008A0B60" w:rsidRDefault="000E1D0D" w:rsidP="00E9358C">
            <w:pPr>
              <w:numPr>
                <w:ilvl w:val="0"/>
                <w:numId w:val="17"/>
              </w:numPr>
              <w:spacing w:after="80"/>
              <w:rPr>
                <w:rFonts w:ascii="Calibri" w:hAnsi="Calibri" w:cs="Calibri"/>
                <w:sz w:val="21"/>
                <w:szCs w:val="21"/>
              </w:rPr>
            </w:pPr>
            <w:r w:rsidRPr="000E1D0D">
              <w:rPr>
                <w:rFonts w:ascii="Calibri" w:hAnsi="Calibri" w:cs="Calibri"/>
                <w:sz w:val="21"/>
                <w:szCs w:val="21"/>
              </w:rPr>
              <w:lastRenderedPageBreak/>
              <w:t>Prepare</w:t>
            </w:r>
            <w:r w:rsidR="00791353">
              <w:rPr>
                <w:rFonts w:ascii="Calibri" w:hAnsi="Calibri" w:cs="Calibri"/>
                <w:sz w:val="21"/>
                <w:szCs w:val="21"/>
              </w:rPr>
              <w:t xml:space="preserve"> and maintain accurate</w:t>
            </w:r>
            <w:r w:rsidRPr="000E1D0D">
              <w:rPr>
                <w:rFonts w:ascii="Calibri" w:hAnsi="Calibri" w:cs="Calibri"/>
                <w:sz w:val="21"/>
                <w:szCs w:val="21"/>
              </w:rPr>
              <w:t xml:space="preserve"> work plans, reports,</w:t>
            </w:r>
            <w:r w:rsidR="006C75C0">
              <w:rPr>
                <w:rFonts w:ascii="Calibri" w:hAnsi="Calibri" w:cs="Calibri"/>
                <w:sz w:val="21"/>
                <w:szCs w:val="21"/>
              </w:rPr>
              <w:t xml:space="preserve"> risk assessments and</w:t>
            </w:r>
            <w:r w:rsidRPr="000E1D0D">
              <w:rPr>
                <w:rFonts w:ascii="Calibri" w:hAnsi="Calibri" w:cs="Calibri"/>
                <w:sz w:val="21"/>
                <w:szCs w:val="21"/>
              </w:rPr>
              <w:t xml:space="preserve"> monitoring and evaluation as required</w:t>
            </w:r>
          </w:p>
        </w:tc>
      </w:tr>
      <w:tr w:rsidR="009E45CF" w:rsidRPr="00155ED3" w14:paraId="5F282EDD" w14:textId="77777777" w:rsidTr="00482278">
        <w:tc>
          <w:tcPr>
            <w:tcW w:w="9797" w:type="dxa"/>
            <w:shd w:val="clear" w:color="auto" w:fill="BFBFBF"/>
          </w:tcPr>
          <w:p w14:paraId="7973304A" w14:textId="77777777" w:rsidR="009E45CF" w:rsidRPr="00155ED3" w:rsidRDefault="009E45CF" w:rsidP="00723740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GENERAL:</w:t>
            </w:r>
          </w:p>
        </w:tc>
      </w:tr>
      <w:tr w:rsidR="009E45CF" w:rsidRPr="002D0958" w14:paraId="6819A059" w14:textId="77777777" w:rsidTr="009E45CF">
        <w:tc>
          <w:tcPr>
            <w:tcW w:w="9797" w:type="dxa"/>
            <w:shd w:val="clear" w:color="auto" w:fill="auto"/>
          </w:tcPr>
          <w:p w14:paraId="6218E9FF" w14:textId="6E9F156E" w:rsidR="009E45CF" w:rsidRPr="00DC320C" w:rsidRDefault="009E45CF" w:rsidP="00DC320C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DC320C">
              <w:rPr>
                <w:rFonts w:ascii="Calibri" w:hAnsi="Calibri" w:cs="Calibri"/>
                <w:sz w:val="21"/>
                <w:szCs w:val="21"/>
              </w:rPr>
              <w:t>Attend internal and external meetings and other key functions as required</w:t>
            </w:r>
            <w:r w:rsidR="00DC320C" w:rsidRPr="00DC320C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44B7591F" w14:textId="064577E0" w:rsidR="00791353" w:rsidRPr="00E9358C" w:rsidRDefault="00791353" w:rsidP="00DC320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1"/>
                <w:szCs w:val="21"/>
              </w:rPr>
            </w:pPr>
            <w:r w:rsidRPr="00791353">
              <w:rPr>
                <w:rFonts w:ascii="Calibri" w:hAnsi="Calibri" w:cs="Calibri"/>
                <w:sz w:val="21"/>
                <w:szCs w:val="21"/>
              </w:rPr>
              <w:t>Undertake training for professional development</w:t>
            </w:r>
            <w:r w:rsidR="001C5816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1D25E9B1" w14:textId="77777777" w:rsidR="004276C1" w:rsidRPr="00DC320C" w:rsidRDefault="004276C1" w:rsidP="00DC320C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DC320C">
              <w:rPr>
                <w:rFonts w:ascii="Calibri" w:hAnsi="Calibri" w:cs="Calibri"/>
                <w:sz w:val="21"/>
                <w:szCs w:val="21"/>
              </w:rPr>
              <w:t>Support all the projects where required to ensure full delivery across all Learning Partnerships’ contracts.</w:t>
            </w:r>
          </w:p>
          <w:p w14:paraId="5282FD92" w14:textId="77777777" w:rsidR="004276C1" w:rsidRDefault="004276C1" w:rsidP="00DC320C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DC320C">
              <w:rPr>
                <w:rFonts w:ascii="Calibri" w:hAnsi="Calibri" w:cs="Calibri"/>
                <w:sz w:val="21"/>
                <w:szCs w:val="21"/>
              </w:rPr>
              <w:t>Uphold existing and new relationships in a professional manner with community partners, funding bodies and external agencies.</w:t>
            </w:r>
          </w:p>
          <w:p w14:paraId="60AF9E8A" w14:textId="0F5107EE" w:rsidR="000354F0" w:rsidRPr="000354F0" w:rsidRDefault="000354F0" w:rsidP="000354F0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1"/>
                <w:szCs w:val="21"/>
              </w:rPr>
            </w:pPr>
            <w:r w:rsidRPr="000354F0">
              <w:rPr>
                <w:rFonts w:ascii="Calibri" w:hAnsi="Calibri" w:cs="Calibri"/>
                <w:sz w:val="21"/>
                <w:szCs w:val="21"/>
              </w:rPr>
              <w:t xml:space="preserve">To behave in a professional and appropriate manner at all times as a representative of Learning Partnerships </w:t>
            </w:r>
          </w:p>
          <w:p w14:paraId="74985D3A" w14:textId="3847A048" w:rsidR="004276C1" w:rsidRPr="00DC320C" w:rsidRDefault="004276C1" w:rsidP="00DC320C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 w:rsidRPr="00DC320C">
              <w:rPr>
                <w:rFonts w:ascii="Calibri" w:hAnsi="Calibri" w:cs="Calibri"/>
                <w:sz w:val="21"/>
                <w:szCs w:val="21"/>
              </w:rPr>
              <w:t>Liaise closely with line management</w:t>
            </w:r>
            <w:r w:rsidR="00DC320C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6F9A4CAA" w14:textId="4DFE8631" w:rsidR="009E45CF" w:rsidRPr="00DC320C" w:rsidRDefault="00E9358C" w:rsidP="00DC320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1"/>
                <w:szCs w:val="21"/>
              </w:rPr>
            </w:pPr>
            <w:r w:rsidRPr="00DC320C">
              <w:rPr>
                <w:rFonts w:ascii="Calibri" w:hAnsi="Calibri" w:cs="Calibri"/>
                <w:sz w:val="21"/>
                <w:szCs w:val="21"/>
              </w:rPr>
              <w:t>Any other duties which are commensurate with the post</w:t>
            </w:r>
          </w:p>
        </w:tc>
      </w:tr>
    </w:tbl>
    <w:p w14:paraId="5DAB6C7B" w14:textId="77777777" w:rsidR="006D39F9" w:rsidRPr="00155ED3" w:rsidRDefault="006D39F9" w:rsidP="009E45CF">
      <w:pPr>
        <w:spacing w:after="80"/>
        <w:rPr>
          <w:rFonts w:ascii="Calibri" w:hAnsi="Calibri" w:cs="Calibri"/>
        </w:rPr>
      </w:pPr>
    </w:p>
    <w:sectPr w:rsidR="006D39F9" w:rsidRPr="00155ED3" w:rsidSect="004F1D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B54B" w14:textId="77777777" w:rsidR="00140715" w:rsidRDefault="00140715">
      <w:r>
        <w:separator/>
      </w:r>
    </w:p>
  </w:endnote>
  <w:endnote w:type="continuationSeparator" w:id="0">
    <w:p w14:paraId="2B38ECB0" w14:textId="77777777" w:rsidR="00140715" w:rsidRDefault="00140715">
      <w:r>
        <w:continuationSeparator/>
      </w:r>
    </w:p>
  </w:endnote>
  <w:endnote w:type="continuationNotice" w:id="1">
    <w:p w14:paraId="64AEF59B" w14:textId="77777777" w:rsidR="00ED639A" w:rsidRDefault="00ED6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575E" w14:textId="77777777" w:rsidR="007101EA" w:rsidRDefault="00710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155ED3" w:rsidRPr="008642E6" w14:paraId="518361C5" w14:textId="77777777" w:rsidTr="00C15D2B">
      <w:tc>
        <w:tcPr>
          <w:tcW w:w="3080" w:type="dxa"/>
          <w:shd w:val="clear" w:color="auto" w:fill="auto"/>
        </w:tcPr>
        <w:p w14:paraId="19D35CC3" w14:textId="4F7F7BCC" w:rsidR="00155ED3" w:rsidRPr="008642E6" w:rsidRDefault="002D0958" w:rsidP="00C15D2B">
          <w:pPr>
            <w:pStyle w:val="Footer"/>
            <w:rPr>
              <w:rFonts w:ascii="Calibri" w:hAnsi="Calibri" w:cs="Calibri"/>
              <w:sz w:val="20"/>
              <w:lang w:val="en-US"/>
            </w:rPr>
          </w:pPr>
          <w:r>
            <w:rPr>
              <w:rFonts w:ascii="Calibri" w:hAnsi="Calibri" w:cs="Calibri"/>
              <w:sz w:val="20"/>
              <w:lang w:val="en-US"/>
            </w:rPr>
            <w:t xml:space="preserve">Version: </w:t>
          </w:r>
          <w:r w:rsidR="00660B1C">
            <w:rPr>
              <w:rFonts w:ascii="Calibri" w:hAnsi="Calibri" w:cs="Calibri"/>
              <w:sz w:val="20"/>
              <w:lang w:val="en-US"/>
            </w:rPr>
            <w:t>3</w:t>
          </w:r>
        </w:p>
      </w:tc>
      <w:tc>
        <w:tcPr>
          <w:tcW w:w="3081" w:type="dxa"/>
          <w:shd w:val="clear" w:color="auto" w:fill="auto"/>
        </w:tcPr>
        <w:p w14:paraId="19DF7915" w14:textId="008D6557" w:rsidR="00155ED3" w:rsidRPr="008642E6" w:rsidRDefault="00155ED3" w:rsidP="00C15D2B">
          <w:pPr>
            <w:pStyle w:val="Footer"/>
            <w:rPr>
              <w:rFonts w:ascii="Calibri" w:hAnsi="Calibri" w:cs="Calibri"/>
              <w:sz w:val="20"/>
              <w:lang w:val="en-US"/>
            </w:rPr>
          </w:pPr>
        </w:p>
      </w:tc>
      <w:tc>
        <w:tcPr>
          <w:tcW w:w="3081" w:type="dxa"/>
          <w:shd w:val="clear" w:color="auto" w:fill="auto"/>
        </w:tcPr>
        <w:p w14:paraId="3D9387AE" w14:textId="4062CD54" w:rsidR="00155ED3" w:rsidRPr="008642E6" w:rsidRDefault="00155ED3" w:rsidP="00F30531">
          <w:pPr>
            <w:pStyle w:val="Footer"/>
            <w:rPr>
              <w:rFonts w:ascii="Calibri" w:hAnsi="Calibri" w:cs="Calibri"/>
              <w:sz w:val="20"/>
              <w:lang w:val="en-US"/>
            </w:rPr>
          </w:pPr>
          <w:r w:rsidRPr="008642E6">
            <w:rPr>
              <w:rFonts w:ascii="Calibri" w:hAnsi="Calibri" w:cs="Calibri"/>
              <w:sz w:val="20"/>
              <w:lang w:val="en-US"/>
            </w:rPr>
            <w:t>Date:</w:t>
          </w:r>
          <w:r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5D247C"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7101EA">
            <w:rPr>
              <w:rFonts w:ascii="Calibri" w:hAnsi="Calibri" w:cs="Calibri"/>
              <w:sz w:val="20"/>
              <w:lang w:val="en-US"/>
            </w:rPr>
            <w:t>Apr</w:t>
          </w:r>
          <w:r w:rsidR="00660B1C">
            <w:rPr>
              <w:rFonts w:ascii="Calibri" w:hAnsi="Calibri" w:cs="Calibri"/>
              <w:sz w:val="20"/>
              <w:lang w:val="en-US"/>
            </w:rPr>
            <w:t xml:space="preserve"> 2024</w:t>
          </w:r>
        </w:p>
      </w:tc>
    </w:tr>
  </w:tbl>
  <w:p w14:paraId="60061E4C" w14:textId="77777777" w:rsidR="00155ED3" w:rsidRDefault="00155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8E8B" w14:textId="77777777" w:rsidR="007101EA" w:rsidRDefault="0071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46B4" w14:textId="77777777" w:rsidR="00140715" w:rsidRDefault="00140715">
      <w:r>
        <w:separator/>
      </w:r>
    </w:p>
  </w:footnote>
  <w:footnote w:type="continuationSeparator" w:id="0">
    <w:p w14:paraId="66AD08F3" w14:textId="77777777" w:rsidR="00140715" w:rsidRDefault="00140715">
      <w:r>
        <w:continuationSeparator/>
      </w:r>
    </w:p>
  </w:footnote>
  <w:footnote w:type="continuationNotice" w:id="1">
    <w:p w14:paraId="61449511" w14:textId="77777777" w:rsidR="00ED639A" w:rsidRDefault="00ED6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6107" w14:textId="77777777" w:rsidR="007101EA" w:rsidRDefault="00710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4A8C" w14:textId="7A1E73FF" w:rsidR="006C7418" w:rsidRDefault="00EF7A57" w:rsidP="0FC71EF5">
    <w:pPr>
      <w:pStyle w:val="Header"/>
      <w:jc w:val="center"/>
    </w:pPr>
    <w:r>
      <w:rPr>
        <w:noProof/>
      </w:rPr>
      <w:drawing>
        <wp:inline distT="0" distB="0" distL="0" distR="0" wp14:anchorId="7C2F84D1" wp14:editId="1BC39B77">
          <wp:extent cx="1463738" cy="1337240"/>
          <wp:effectExtent l="0" t="0" r="3175" b="0"/>
          <wp:docPr id="1460268673" name="Picture 1" descr="A logo with colorful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268673" name="Picture 1" descr="A logo with colorful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358" cy="134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ADEF" w14:textId="77777777" w:rsidR="007101EA" w:rsidRDefault="0071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DD"/>
    <w:multiLevelType w:val="hybridMultilevel"/>
    <w:tmpl w:val="6EE6E860"/>
    <w:lvl w:ilvl="0" w:tplc="EA1AAEB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2D9"/>
    <w:multiLevelType w:val="hybridMultilevel"/>
    <w:tmpl w:val="D7E27500"/>
    <w:lvl w:ilvl="0" w:tplc="221025D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687E"/>
    <w:multiLevelType w:val="hybridMultilevel"/>
    <w:tmpl w:val="A99EADF8"/>
    <w:lvl w:ilvl="0" w:tplc="221025D4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0AF1"/>
    <w:multiLevelType w:val="hybridMultilevel"/>
    <w:tmpl w:val="C3BA6718"/>
    <w:lvl w:ilvl="0" w:tplc="437C4576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258C"/>
    <w:multiLevelType w:val="hybridMultilevel"/>
    <w:tmpl w:val="C4ACA78C"/>
    <w:lvl w:ilvl="0" w:tplc="0809000B">
      <w:start w:val="1"/>
      <w:numFmt w:val="bullet"/>
      <w:lvlText w:val="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D08"/>
    <w:multiLevelType w:val="multilevel"/>
    <w:tmpl w:val="60F87E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E7DA4"/>
    <w:multiLevelType w:val="hybridMultilevel"/>
    <w:tmpl w:val="C532A336"/>
    <w:lvl w:ilvl="0" w:tplc="60E0E0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C16"/>
    <w:multiLevelType w:val="multilevel"/>
    <w:tmpl w:val="C3BA671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AF4"/>
    <w:multiLevelType w:val="hybridMultilevel"/>
    <w:tmpl w:val="D1E265EE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A36CF"/>
    <w:multiLevelType w:val="hybridMultilevel"/>
    <w:tmpl w:val="2E46B7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C33EE"/>
    <w:multiLevelType w:val="multilevel"/>
    <w:tmpl w:val="511C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C2F41"/>
    <w:multiLevelType w:val="multilevel"/>
    <w:tmpl w:val="77127B74"/>
    <w:lvl w:ilvl="0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D019FF"/>
    <w:multiLevelType w:val="hybridMultilevel"/>
    <w:tmpl w:val="C48E2164"/>
    <w:lvl w:ilvl="0" w:tplc="9E7EF7AC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8F4898"/>
    <w:multiLevelType w:val="hybridMultilevel"/>
    <w:tmpl w:val="C23C0EFC"/>
    <w:lvl w:ilvl="0" w:tplc="60E0E0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F3F21"/>
    <w:multiLevelType w:val="hybridMultilevel"/>
    <w:tmpl w:val="08D05028"/>
    <w:lvl w:ilvl="0" w:tplc="741CDA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B30F6"/>
    <w:multiLevelType w:val="hybridMultilevel"/>
    <w:tmpl w:val="EEAE2DFC"/>
    <w:lvl w:ilvl="0" w:tplc="06901C62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C4615"/>
    <w:multiLevelType w:val="hybridMultilevel"/>
    <w:tmpl w:val="4370B3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158C6"/>
    <w:multiLevelType w:val="hybridMultilevel"/>
    <w:tmpl w:val="B570265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21863"/>
    <w:multiLevelType w:val="hybridMultilevel"/>
    <w:tmpl w:val="9ABEE954"/>
    <w:lvl w:ilvl="0" w:tplc="A350CE6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0E3B7A"/>
    <w:multiLevelType w:val="hybridMultilevel"/>
    <w:tmpl w:val="CAD63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24253"/>
    <w:multiLevelType w:val="hybridMultilevel"/>
    <w:tmpl w:val="511C1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619508">
    <w:abstractNumId w:val="13"/>
  </w:num>
  <w:num w:numId="2" w16cid:durableId="1056930169">
    <w:abstractNumId w:val="6"/>
  </w:num>
  <w:num w:numId="3" w16cid:durableId="463546257">
    <w:abstractNumId w:val="12"/>
  </w:num>
  <w:num w:numId="4" w16cid:durableId="1831172604">
    <w:abstractNumId w:val="16"/>
  </w:num>
  <w:num w:numId="5" w16cid:durableId="381246677">
    <w:abstractNumId w:val="20"/>
  </w:num>
  <w:num w:numId="6" w16cid:durableId="2033795965">
    <w:abstractNumId w:val="10"/>
  </w:num>
  <w:num w:numId="7" w16cid:durableId="151609435">
    <w:abstractNumId w:val="18"/>
  </w:num>
  <w:num w:numId="8" w16cid:durableId="1675297945">
    <w:abstractNumId w:val="11"/>
  </w:num>
  <w:num w:numId="9" w16cid:durableId="1963611204">
    <w:abstractNumId w:val="8"/>
  </w:num>
  <w:num w:numId="10" w16cid:durableId="1311518253">
    <w:abstractNumId w:val="5"/>
  </w:num>
  <w:num w:numId="11" w16cid:durableId="144856981">
    <w:abstractNumId w:val="9"/>
  </w:num>
  <w:num w:numId="12" w16cid:durableId="1098021719">
    <w:abstractNumId w:val="3"/>
  </w:num>
  <w:num w:numId="13" w16cid:durableId="220292328">
    <w:abstractNumId w:val="7"/>
  </w:num>
  <w:num w:numId="14" w16cid:durableId="715398840">
    <w:abstractNumId w:val="15"/>
  </w:num>
  <w:num w:numId="15" w16cid:durableId="634260620">
    <w:abstractNumId w:val="14"/>
  </w:num>
  <w:num w:numId="16" w16cid:durableId="2099326781">
    <w:abstractNumId w:val="4"/>
  </w:num>
  <w:num w:numId="17" w16cid:durableId="1651401750">
    <w:abstractNumId w:val="0"/>
  </w:num>
  <w:num w:numId="18" w16cid:durableId="57636434">
    <w:abstractNumId w:val="17"/>
  </w:num>
  <w:num w:numId="19" w16cid:durableId="353847009">
    <w:abstractNumId w:val="19"/>
  </w:num>
  <w:num w:numId="20" w16cid:durableId="1089160453">
    <w:abstractNumId w:val="2"/>
  </w:num>
  <w:num w:numId="21" w16cid:durableId="123647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75"/>
    <w:rsid w:val="00007389"/>
    <w:rsid w:val="00020362"/>
    <w:rsid w:val="00025ECD"/>
    <w:rsid w:val="0002751B"/>
    <w:rsid w:val="000278B0"/>
    <w:rsid w:val="00027F48"/>
    <w:rsid w:val="000312CB"/>
    <w:rsid w:val="00032927"/>
    <w:rsid w:val="000333DC"/>
    <w:rsid w:val="000334C7"/>
    <w:rsid w:val="000343E6"/>
    <w:rsid w:val="000350C2"/>
    <w:rsid w:val="000354F0"/>
    <w:rsid w:val="00040620"/>
    <w:rsid w:val="00042626"/>
    <w:rsid w:val="00045C24"/>
    <w:rsid w:val="00051A80"/>
    <w:rsid w:val="00053D33"/>
    <w:rsid w:val="00054E26"/>
    <w:rsid w:val="00055D72"/>
    <w:rsid w:val="000614F2"/>
    <w:rsid w:val="000671F9"/>
    <w:rsid w:val="0006795D"/>
    <w:rsid w:val="00073A15"/>
    <w:rsid w:val="00073D4B"/>
    <w:rsid w:val="00091062"/>
    <w:rsid w:val="000933B6"/>
    <w:rsid w:val="000A2EAB"/>
    <w:rsid w:val="000A3B32"/>
    <w:rsid w:val="000A5B97"/>
    <w:rsid w:val="000B1D83"/>
    <w:rsid w:val="000D3781"/>
    <w:rsid w:val="000D3F74"/>
    <w:rsid w:val="000D6FCA"/>
    <w:rsid w:val="000E1705"/>
    <w:rsid w:val="000E1D0D"/>
    <w:rsid w:val="000E4C2C"/>
    <w:rsid w:val="000F34E3"/>
    <w:rsid w:val="000F7F3E"/>
    <w:rsid w:val="00117301"/>
    <w:rsid w:val="00121202"/>
    <w:rsid w:val="001218A2"/>
    <w:rsid w:val="00126345"/>
    <w:rsid w:val="00140715"/>
    <w:rsid w:val="00147D85"/>
    <w:rsid w:val="0015000C"/>
    <w:rsid w:val="00155398"/>
    <w:rsid w:val="00155945"/>
    <w:rsid w:val="00155ED3"/>
    <w:rsid w:val="001568F9"/>
    <w:rsid w:val="00157692"/>
    <w:rsid w:val="00162893"/>
    <w:rsid w:val="001635DD"/>
    <w:rsid w:val="001704CB"/>
    <w:rsid w:val="00170DEF"/>
    <w:rsid w:val="00173354"/>
    <w:rsid w:val="001733BE"/>
    <w:rsid w:val="00174805"/>
    <w:rsid w:val="00176A51"/>
    <w:rsid w:val="0018232B"/>
    <w:rsid w:val="00183F66"/>
    <w:rsid w:val="00194D60"/>
    <w:rsid w:val="001A27F3"/>
    <w:rsid w:val="001A57F2"/>
    <w:rsid w:val="001B4976"/>
    <w:rsid w:val="001B676F"/>
    <w:rsid w:val="001B7048"/>
    <w:rsid w:val="001C47DD"/>
    <w:rsid w:val="001C5816"/>
    <w:rsid w:val="001C7341"/>
    <w:rsid w:val="001D0C3D"/>
    <w:rsid w:val="001D150C"/>
    <w:rsid w:val="001D2BDD"/>
    <w:rsid w:val="001D53DA"/>
    <w:rsid w:val="001D60D3"/>
    <w:rsid w:val="001D6AFF"/>
    <w:rsid w:val="001E46F4"/>
    <w:rsid w:val="001F148D"/>
    <w:rsid w:val="001F1859"/>
    <w:rsid w:val="00210110"/>
    <w:rsid w:val="00222A9E"/>
    <w:rsid w:val="00227A49"/>
    <w:rsid w:val="002425F0"/>
    <w:rsid w:val="00245227"/>
    <w:rsid w:val="00254D83"/>
    <w:rsid w:val="00270A23"/>
    <w:rsid w:val="002727E4"/>
    <w:rsid w:val="00277A50"/>
    <w:rsid w:val="00285046"/>
    <w:rsid w:val="00285E79"/>
    <w:rsid w:val="00292E25"/>
    <w:rsid w:val="002952C8"/>
    <w:rsid w:val="00297FFB"/>
    <w:rsid w:val="002A3ACE"/>
    <w:rsid w:val="002A46FA"/>
    <w:rsid w:val="002A59C5"/>
    <w:rsid w:val="002A6FF7"/>
    <w:rsid w:val="002A7C48"/>
    <w:rsid w:val="002B0F8C"/>
    <w:rsid w:val="002B1ABD"/>
    <w:rsid w:val="002D0958"/>
    <w:rsid w:val="002D182A"/>
    <w:rsid w:val="002D54EB"/>
    <w:rsid w:val="002E244F"/>
    <w:rsid w:val="002F2931"/>
    <w:rsid w:val="00305072"/>
    <w:rsid w:val="00307D10"/>
    <w:rsid w:val="0031173D"/>
    <w:rsid w:val="00324C4F"/>
    <w:rsid w:val="003271DB"/>
    <w:rsid w:val="0033313E"/>
    <w:rsid w:val="003348CF"/>
    <w:rsid w:val="00334F1D"/>
    <w:rsid w:val="003358D9"/>
    <w:rsid w:val="003365AD"/>
    <w:rsid w:val="00336D2C"/>
    <w:rsid w:val="00342646"/>
    <w:rsid w:val="00350671"/>
    <w:rsid w:val="00354BAF"/>
    <w:rsid w:val="003554C2"/>
    <w:rsid w:val="00355B23"/>
    <w:rsid w:val="00357FB3"/>
    <w:rsid w:val="0036758F"/>
    <w:rsid w:val="00373199"/>
    <w:rsid w:val="00376430"/>
    <w:rsid w:val="00381671"/>
    <w:rsid w:val="003953C6"/>
    <w:rsid w:val="003A2D7B"/>
    <w:rsid w:val="003A5C88"/>
    <w:rsid w:val="003A6D75"/>
    <w:rsid w:val="003A7E22"/>
    <w:rsid w:val="003B230D"/>
    <w:rsid w:val="003B280D"/>
    <w:rsid w:val="003C2380"/>
    <w:rsid w:val="003C6589"/>
    <w:rsid w:val="003D0443"/>
    <w:rsid w:val="003D0486"/>
    <w:rsid w:val="003D5E2B"/>
    <w:rsid w:val="003E3CF6"/>
    <w:rsid w:val="003E4DF4"/>
    <w:rsid w:val="00401D4E"/>
    <w:rsid w:val="00406264"/>
    <w:rsid w:val="00407168"/>
    <w:rsid w:val="00410F0E"/>
    <w:rsid w:val="00412D6B"/>
    <w:rsid w:val="004176A7"/>
    <w:rsid w:val="00421874"/>
    <w:rsid w:val="00425892"/>
    <w:rsid w:val="004276C1"/>
    <w:rsid w:val="00432F60"/>
    <w:rsid w:val="0044778A"/>
    <w:rsid w:val="004562AA"/>
    <w:rsid w:val="00460A10"/>
    <w:rsid w:val="00462CE5"/>
    <w:rsid w:val="004703E7"/>
    <w:rsid w:val="00475717"/>
    <w:rsid w:val="00480618"/>
    <w:rsid w:val="00482278"/>
    <w:rsid w:val="0048306E"/>
    <w:rsid w:val="00483D8A"/>
    <w:rsid w:val="004862C6"/>
    <w:rsid w:val="00491625"/>
    <w:rsid w:val="004922AB"/>
    <w:rsid w:val="00494D60"/>
    <w:rsid w:val="004A143C"/>
    <w:rsid w:val="004A1EE2"/>
    <w:rsid w:val="004B1881"/>
    <w:rsid w:val="004B6B82"/>
    <w:rsid w:val="004C4E00"/>
    <w:rsid w:val="004D0B06"/>
    <w:rsid w:val="004D2E2C"/>
    <w:rsid w:val="004D46F3"/>
    <w:rsid w:val="004D5B52"/>
    <w:rsid w:val="004D5CB4"/>
    <w:rsid w:val="004E3FA9"/>
    <w:rsid w:val="004E581D"/>
    <w:rsid w:val="004E5E0A"/>
    <w:rsid w:val="004E643E"/>
    <w:rsid w:val="004F1D3F"/>
    <w:rsid w:val="004F226D"/>
    <w:rsid w:val="004F2F46"/>
    <w:rsid w:val="004F32E8"/>
    <w:rsid w:val="004F630E"/>
    <w:rsid w:val="00513C0F"/>
    <w:rsid w:val="00516A71"/>
    <w:rsid w:val="005232EE"/>
    <w:rsid w:val="00525757"/>
    <w:rsid w:val="00541CA4"/>
    <w:rsid w:val="0054540E"/>
    <w:rsid w:val="00552540"/>
    <w:rsid w:val="00552A98"/>
    <w:rsid w:val="0055340F"/>
    <w:rsid w:val="0055533B"/>
    <w:rsid w:val="005613EB"/>
    <w:rsid w:val="005616AC"/>
    <w:rsid w:val="005804E8"/>
    <w:rsid w:val="00583641"/>
    <w:rsid w:val="0058620F"/>
    <w:rsid w:val="00591AF6"/>
    <w:rsid w:val="00591E27"/>
    <w:rsid w:val="005A61FC"/>
    <w:rsid w:val="005B3277"/>
    <w:rsid w:val="005B79B2"/>
    <w:rsid w:val="005C4191"/>
    <w:rsid w:val="005D247C"/>
    <w:rsid w:val="005D24FA"/>
    <w:rsid w:val="005E5B98"/>
    <w:rsid w:val="005E65D5"/>
    <w:rsid w:val="005F712C"/>
    <w:rsid w:val="00607F7C"/>
    <w:rsid w:val="00613EC1"/>
    <w:rsid w:val="00615CD8"/>
    <w:rsid w:val="00617B21"/>
    <w:rsid w:val="00624771"/>
    <w:rsid w:val="00625412"/>
    <w:rsid w:val="00627275"/>
    <w:rsid w:val="00631F0F"/>
    <w:rsid w:val="006370FE"/>
    <w:rsid w:val="00642B8C"/>
    <w:rsid w:val="00651E99"/>
    <w:rsid w:val="00660B1C"/>
    <w:rsid w:val="00663DF3"/>
    <w:rsid w:val="00665623"/>
    <w:rsid w:val="00672FD0"/>
    <w:rsid w:val="006862F3"/>
    <w:rsid w:val="006A082D"/>
    <w:rsid w:val="006A1121"/>
    <w:rsid w:val="006A24D8"/>
    <w:rsid w:val="006B1EAE"/>
    <w:rsid w:val="006B3923"/>
    <w:rsid w:val="006B396F"/>
    <w:rsid w:val="006B553B"/>
    <w:rsid w:val="006B68F6"/>
    <w:rsid w:val="006C0968"/>
    <w:rsid w:val="006C7418"/>
    <w:rsid w:val="006C75C0"/>
    <w:rsid w:val="006D39F9"/>
    <w:rsid w:val="006D5F82"/>
    <w:rsid w:val="006D7F7D"/>
    <w:rsid w:val="006E02A4"/>
    <w:rsid w:val="006E2D2C"/>
    <w:rsid w:val="006F4569"/>
    <w:rsid w:val="006F4C87"/>
    <w:rsid w:val="006F6511"/>
    <w:rsid w:val="006F7832"/>
    <w:rsid w:val="007101EA"/>
    <w:rsid w:val="00714A98"/>
    <w:rsid w:val="00714F32"/>
    <w:rsid w:val="007171B8"/>
    <w:rsid w:val="00723740"/>
    <w:rsid w:val="00725D2A"/>
    <w:rsid w:val="007373CB"/>
    <w:rsid w:val="00741746"/>
    <w:rsid w:val="0074431A"/>
    <w:rsid w:val="007549AD"/>
    <w:rsid w:val="007561DF"/>
    <w:rsid w:val="00761C64"/>
    <w:rsid w:val="0076383D"/>
    <w:rsid w:val="00763B04"/>
    <w:rsid w:val="007648B6"/>
    <w:rsid w:val="00765E5B"/>
    <w:rsid w:val="00766205"/>
    <w:rsid w:val="007701C4"/>
    <w:rsid w:val="00770D89"/>
    <w:rsid w:val="00775304"/>
    <w:rsid w:val="00780F35"/>
    <w:rsid w:val="00791353"/>
    <w:rsid w:val="00797178"/>
    <w:rsid w:val="007A3E1E"/>
    <w:rsid w:val="007A3F20"/>
    <w:rsid w:val="007A66C4"/>
    <w:rsid w:val="007A6D6A"/>
    <w:rsid w:val="007A70A9"/>
    <w:rsid w:val="007B065F"/>
    <w:rsid w:val="007B2143"/>
    <w:rsid w:val="007B4FB0"/>
    <w:rsid w:val="007B7C7C"/>
    <w:rsid w:val="007C69D4"/>
    <w:rsid w:val="007D41E6"/>
    <w:rsid w:val="007D7981"/>
    <w:rsid w:val="007E033A"/>
    <w:rsid w:val="007E0DC3"/>
    <w:rsid w:val="007E2EFB"/>
    <w:rsid w:val="007E6594"/>
    <w:rsid w:val="007F347D"/>
    <w:rsid w:val="00803883"/>
    <w:rsid w:val="00807A68"/>
    <w:rsid w:val="0081388F"/>
    <w:rsid w:val="00814E5A"/>
    <w:rsid w:val="00815D5D"/>
    <w:rsid w:val="00816EEA"/>
    <w:rsid w:val="00817183"/>
    <w:rsid w:val="00817489"/>
    <w:rsid w:val="008239A5"/>
    <w:rsid w:val="00827923"/>
    <w:rsid w:val="008436EC"/>
    <w:rsid w:val="00845599"/>
    <w:rsid w:val="0084698C"/>
    <w:rsid w:val="00846E55"/>
    <w:rsid w:val="008524D3"/>
    <w:rsid w:val="00854669"/>
    <w:rsid w:val="00857F01"/>
    <w:rsid w:val="008617EC"/>
    <w:rsid w:val="0086624F"/>
    <w:rsid w:val="00874E80"/>
    <w:rsid w:val="00876A0D"/>
    <w:rsid w:val="008836F2"/>
    <w:rsid w:val="00884B67"/>
    <w:rsid w:val="008853AD"/>
    <w:rsid w:val="008866E0"/>
    <w:rsid w:val="00893220"/>
    <w:rsid w:val="00896C40"/>
    <w:rsid w:val="00896C9B"/>
    <w:rsid w:val="008A0A6A"/>
    <w:rsid w:val="008A0B60"/>
    <w:rsid w:val="008A0FCB"/>
    <w:rsid w:val="008A380C"/>
    <w:rsid w:val="008B0F87"/>
    <w:rsid w:val="008B50E0"/>
    <w:rsid w:val="008B5AC7"/>
    <w:rsid w:val="008B76B7"/>
    <w:rsid w:val="008B7FFC"/>
    <w:rsid w:val="008C05FF"/>
    <w:rsid w:val="008C2D4B"/>
    <w:rsid w:val="008C2DD0"/>
    <w:rsid w:val="008D042E"/>
    <w:rsid w:val="008D10A1"/>
    <w:rsid w:val="008D3B1D"/>
    <w:rsid w:val="008E57BD"/>
    <w:rsid w:val="008E65E0"/>
    <w:rsid w:val="008E6B62"/>
    <w:rsid w:val="008F0898"/>
    <w:rsid w:val="008F13BA"/>
    <w:rsid w:val="008F3E60"/>
    <w:rsid w:val="008F6E4C"/>
    <w:rsid w:val="0090674E"/>
    <w:rsid w:val="009220F1"/>
    <w:rsid w:val="00924647"/>
    <w:rsid w:val="0093540F"/>
    <w:rsid w:val="009429A1"/>
    <w:rsid w:val="0094579B"/>
    <w:rsid w:val="009506BD"/>
    <w:rsid w:val="00951DEE"/>
    <w:rsid w:val="00954CEC"/>
    <w:rsid w:val="00971CBB"/>
    <w:rsid w:val="00972B49"/>
    <w:rsid w:val="0097717F"/>
    <w:rsid w:val="009847C0"/>
    <w:rsid w:val="00984C60"/>
    <w:rsid w:val="00987BFF"/>
    <w:rsid w:val="00996C98"/>
    <w:rsid w:val="009B0FEB"/>
    <w:rsid w:val="009B1BE0"/>
    <w:rsid w:val="009B4D3C"/>
    <w:rsid w:val="009B6BB6"/>
    <w:rsid w:val="009C211C"/>
    <w:rsid w:val="009C6BA8"/>
    <w:rsid w:val="009D24A5"/>
    <w:rsid w:val="009D2579"/>
    <w:rsid w:val="009D69A5"/>
    <w:rsid w:val="009E0D3C"/>
    <w:rsid w:val="009E45CF"/>
    <w:rsid w:val="009E4D0E"/>
    <w:rsid w:val="009E5272"/>
    <w:rsid w:val="009E703B"/>
    <w:rsid w:val="009E78E2"/>
    <w:rsid w:val="009F2F56"/>
    <w:rsid w:val="00A05AED"/>
    <w:rsid w:val="00A10705"/>
    <w:rsid w:val="00A13068"/>
    <w:rsid w:val="00A1315B"/>
    <w:rsid w:val="00A14E01"/>
    <w:rsid w:val="00A14F71"/>
    <w:rsid w:val="00A17582"/>
    <w:rsid w:val="00A302C1"/>
    <w:rsid w:val="00A31402"/>
    <w:rsid w:val="00A371B7"/>
    <w:rsid w:val="00A41DA5"/>
    <w:rsid w:val="00A42CA1"/>
    <w:rsid w:val="00A50ECC"/>
    <w:rsid w:val="00A578BA"/>
    <w:rsid w:val="00A63506"/>
    <w:rsid w:val="00A6444F"/>
    <w:rsid w:val="00A6681A"/>
    <w:rsid w:val="00A734A1"/>
    <w:rsid w:val="00A74202"/>
    <w:rsid w:val="00A81937"/>
    <w:rsid w:val="00A8588E"/>
    <w:rsid w:val="00A91DCA"/>
    <w:rsid w:val="00A9336B"/>
    <w:rsid w:val="00A9457C"/>
    <w:rsid w:val="00AA1D7D"/>
    <w:rsid w:val="00AA71D1"/>
    <w:rsid w:val="00AA7857"/>
    <w:rsid w:val="00AB0FC7"/>
    <w:rsid w:val="00AC2024"/>
    <w:rsid w:val="00AE03AC"/>
    <w:rsid w:val="00AE5665"/>
    <w:rsid w:val="00AE6709"/>
    <w:rsid w:val="00AF4AB8"/>
    <w:rsid w:val="00B000FA"/>
    <w:rsid w:val="00B0281D"/>
    <w:rsid w:val="00B039E5"/>
    <w:rsid w:val="00B066E6"/>
    <w:rsid w:val="00B32461"/>
    <w:rsid w:val="00B40243"/>
    <w:rsid w:val="00B549BB"/>
    <w:rsid w:val="00B56C7B"/>
    <w:rsid w:val="00B63A8C"/>
    <w:rsid w:val="00B672A4"/>
    <w:rsid w:val="00B7376E"/>
    <w:rsid w:val="00B73835"/>
    <w:rsid w:val="00B74177"/>
    <w:rsid w:val="00B858BE"/>
    <w:rsid w:val="00B90290"/>
    <w:rsid w:val="00B91357"/>
    <w:rsid w:val="00B92FB7"/>
    <w:rsid w:val="00B97551"/>
    <w:rsid w:val="00BA1AA5"/>
    <w:rsid w:val="00BB3656"/>
    <w:rsid w:val="00BB51A2"/>
    <w:rsid w:val="00BC1E63"/>
    <w:rsid w:val="00BD00C4"/>
    <w:rsid w:val="00BD448E"/>
    <w:rsid w:val="00BE33DB"/>
    <w:rsid w:val="00BE67F8"/>
    <w:rsid w:val="00BE69CF"/>
    <w:rsid w:val="00BE74CB"/>
    <w:rsid w:val="00BF450C"/>
    <w:rsid w:val="00BF5F5F"/>
    <w:rsid w:val="00BF684C"/>
    <w:rsid w:val="00C068D7"/>
    <w:rsid w:val="00C15D2B"/>
    <w:rsid w:val="00C23169"/>
    <w:rsid w:val="00C32198"/>
    <w:rsid w:val="00C33B5E"/>
    <w:rsid w:val="00C359F5"/>
    <w:rsid w:val="00C42E69"/>
    <w:rsid w:val="00C44B40"/>
    <w:rsid w:val="00C475E7"/>
    <w:rsid w:val="00C50B73"/>
    <w:rsid w:val="00C61F6F"/>
    <w:rsid w:val="00C6350B"/>
    <w:rsid w:val="00C7062C"/>
    <w:rsid w:val="00C72EBC"/>
    <w:rsid w:val="00C733E1"/>
    <w:rsid w:val="00C746F6"/>
    <w:rsid w:val="00C84CE5"/>
    <w:rsid w:val="00C84EB5"/>
    <w:rsid w:val="00C862BA"/>
    <w:rsid w:val="00C97956"/>
    <w:rsid w:val="00CA036D"/>
    <w:rsid w:val="00CA0F1A"/>
    <w:rsid w:val="00CA7981"/>
    <w:rsid w:val="00CB1EC2"/>
    <w:rsid w:val="00CB3280"/>
    <w:rsid w:val="00CC1A10"/>
    <w:rsid w:val="00CC6087"/>
    <w:rsid w:val="00CC77F8"/>
    <w:rsid w:val="00CD6D63"/>
    <w:rsid w:val="00CD7C28"/>
    <w:rsid w:val="00CE2FA6"/>
    <w:rsid w:val="00CF382C"/>
    <w:rsid w:val="00CF7B66"/>
    <w:rsid w:val="00D04DA2"/>
    <w:rsid w:val="00D072F3"/>
    <w:rsid w:val="00D10F7E"/>
    <w:rsid w:val="00D12292"/>
    <w:rsid w:val="00D16B93"/>
    <w:rsid w:val="00D2193D"/>
    <w:rsid w:val="00D22342"/>
    <w:rsid w:val="00D255A7"/>
    <w:rsid w:val="00D268A2"/>
    <w:rsid w:val="00D401AE"/>
    <w:rsid w:val="00D45BD4"/>
    <w:rsid w:val="00D57D1F"/>
    <w:rsid w:val="00D63B15"/>
    <w:rsid w:val="00D658F9"/>
    <w:rsid w:val="00D70CFB"/>
    <w:rsid w:val="00D71270"/>
    <w:rsid w:val="00D732CF"/>
    <w:rsid w:val="00D80CD1"/>
    <w:rsid w:val="00D856E5"/>
    <w:rsid w:val="00D86E16"/>
    <w:rsid w:val="00D870CD"/>
    <w:rsid w:val="00DA1F90"/>
    <w:rsid w:val="00DA2734"/>
    <w:rsid w:val="00DA55CD"/>
    <w:rsid w:val="00DA5BA4"/>
    <w:rsid w:val="00DB34BA"/>
    <w:rsid w:val="00DB6985"/>
    <w:rsid w:val="00DC03C1"/>
    <w:rsid w:val="00DC1D53"/>
    <w:rsid w:val="00DC2B75"/>
    <w:rsid w:val="00DC320C"/>
    <w:rsid w:val="00DC6867"/>
    <w:rsid w:val="00DC7ECE"/>
    <w:rsid w:val="00DD0277"/>
    <w:rsid w:val="00DD2412"/>
    <w:rsid w:val="00DD63D4"/>
    <w:rsid w:val="00DD6920"/>
    <w:rsid w:val="00DF37DC"/>
    <w:rsid w:val="00E0086A"/>
    <w:rsid w:val="00E020CF"/>
    <w:rsid w:val="00E02841"/>
    <w:rsid w:val="00E02A7F"/>
    <w:rsid w:val="00E0389B"/>
    <w:rsid w:val="00E104FE"/>
    <w:rsid w:val="00E23577"/>
    <w:rsid w:val="00E24664"/>
    <w:rsid w:val="00E26B5E"/>
    <w:rsid w:val="00E26B6C"/>
    <w:rsid w:val="00E32275"/>
    <w:rsid w:val="00E345BC"/>
    <w:rsid w:val="00E40864"/>
    <w:rsid w:val="00E47FF5"/>
    <w:rsid w:val="00E55FA7"/>
    <w:rsid w:val="00E57B72"/>
    <w:rsid w:val="00E63106"/>
    <w:rsid w:val="00E65C89"/>
    <w:rsid w:val="00E71162"/>
    <w:rsid w:val="00E728E7"/>
    <w:rsid w:val="00E76C4B"/>
    <w:rsid w:val="00E91810"/>
    <w:rsid w:val="00E9254D"/>
    <w:rsid w:val="00E9358C"/>
    <w:rsid w:val="00E951A3"/>
    <w:rsid w:val="00EA1433"/>
    <w:rsid w:val="00EA2745"/>
    <w:rsid w:val="00EA3464"/>
    <w:rsid w:val="00EA40AD"/>
    <w:rsid w:val="00EA43FC"/>
    <w:rsid w:val="00EA5498"/>
    <w:rsid w:val="00EB23D3"/>
    <w:rsid w:val="00EC10F3"/>
    <w:rsid w:val="00EC3C0E"/>
    <w:rsid w:val="00EC5E6F"/>
    <w:rsid w:val="00ED0406"/>
    <w:rsid w:val="00ED28C4"/>
    <w:rsid w:val="00ED5E3F"/>
    <w:rsid w:val="00ED639A"/>
    <w:rsid w:val="00EF7A57"/>
    <w:rsid w:val="00EF7D57"/>
    <w:rsid w:val="00F0319E"/>
    <w:rsid w:val="00F04076"/>
    <w:rsid w:val="00F149B4"/>
    <w:rsid w:val="00F158D8"/>
    <w:rsid w:val="00F17569"/>
    <w:rsid w:val="00F20245"/>
    <w:rsid w:val="00F30531"/>
    <w:rsid w:val="00F32909"/>
    <w:rsid w:val="00F35B5B"/>
    <w:rsid w:val="00F4326E"/>
    <w:rsid w:val="00F45C90"/>
    <w:rsid w:val="00F47C2A"/>
    <w:rsid w:val="00F5299B"/>
    <w:rsid w:val="00F574C7"/>
    <w:rsid w:val="00F60DE9"/>
    <w:rsid w:val="00F67110"/>
    <w:rsid w:val="00F67E92"/>
    <w:rsid w:val="00F77563"/>
    <w:rsid w:val="00F84EF5"/>
    <w:rsid w:val="00F90B08"/>
    <w:rsid w:val="00F918CF"/>
    <w:rsid w:val="00F961CC"/>
    <w:rsid w:val="00FA1096"/>
    <w:rsid w:val="00FA1225"/>
    <w:rsid w:val="00FB48F3"/>
    <w:rsid w:val="00FB67DB"/>
    <w:rsid w:val="00FC28FB"/>
    <w:rsid w:val="00FC5284"/>
    <w:rsid w:val="00FD0C95"/>
    <w:rsid w:val="00FD3A12"/>
    <w:rsid w:val="00FD553A"/>
    <w:rsid w:val="00FE49B3"/>
    <w:rsid w:val="00FE5380"/>
    <w:rsid w:val="00FF2C12"/>
    <w:rsid w:val="00FF5CC2"/>
    <w:rsid w:val="00FF6FE6"/>
    <w:rsid w:val="0FC71EF5"/>
    <w:rsid w:val="34E29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84BC234"/>
  <w15:docId w15:val="{21DE46A6-F3FB-4593-9A28-80E6EB42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73D4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A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55ED3"/>
    <w:rPr>
      <w:rFonts w:ascii="Verdana" w:hAnsi="Verdana"/>
      <w:sz w:val="22"/>
      <w:szCs w:val="22"/>
    </w:rPr>
  </w:style>
  <w:style w:type="paragraph" w:styleId="BalloonText">
    <w:name w:val="Balloon Text"/>
    <w:basedOn w:val="Normal"/>
    <w:link w:val="BalloonTextChar"/>
    <w:rsid w:val="0015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A6A"/>
    <w:pPr>
      <w:ind w:left="720"/>
      <w:contextualSpacing/>
    </w:pPr>
  </w:style>
  <w:style w:type="paragraph" w:styleId="Revision">
    <w:name w:val="Revision"/>
    <w:hidden/>
    <w:uiPriority w:val="99"/>
    <w:semiHidden/>
    <w:rsid w:val="00DC320C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a7271-b7e5-4678-a49f-c12722bc9c32" xsi:nil="true"/>
    <lcf76f155ced4ddcb4097134ff3c332f xmlns="68a6668f-8d11-46c8-8409-2c28290781c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DB6496ED1FB459F9C9F0BFC18D35C" ma:contentTypeVersion="18" ma:contentTypeDescription="Create a new document." ma:contentTypeScope="" ma:versionID="0c793846491808032a3f976e4bebcb82">
  <xsd:schema xmlns:xsd="http://www.w3.org/2001/XMLSchema" xmlns:xs="http://www.w3.org/2001/XMLSchema" xmlns:p="http://schemas.microsoft.com/office/2006/metadata/properties" xmlns:ns2="68a6668f-8d11-46c8-8409-2c28290781c8" xmlns:ns3="93fa7271-b7e5-4678-a49f-c12722bc9c32" targetNamespace="http://schemas.microsoft.com/office/2006/metadata/properties" ma:root="true" ma:fieldsID="d4da1d9c27ae2aafa9a93ce212e99ff8" ns2:_="" ns3:_="">
    <xsd:import namespace="68a6668f-8d11-46c8-8409-2c28290781c8"/>
    <xsd:import namespace="93fa7271-b7e5-4678-a49f-c12722bc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668f-8d11-46c8-8409-2c2829078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eb785b-4b10-4ef3-896b-3f891d47b5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a7271-b7e5-4678-a49f-c12722bc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078cd1-3a0d-4a83-a35e-769141bc728c}" ma:internalName="TaxCatchAll" ma:showField="CatchAllData" ma:web="93fa7271-b7e5-4678-a49f-c12722bc9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A89C0-3E94-466A-823B-24EFC5CF4F82}">
  <ds:schemaRefs>
    <ds:schemaRef ds:uri="http://schemas.microsoft.com/office/2006/metadata/properties"/>
    <ds:schemaRef ds:uri="http://schemas.microsoft.com/office/infopath/2007/PartnerControls"/>
    <ds:schemaRef ds:uri="93fa7271-b7e5-4678-a49f-c12722bc9c32"/>
    <ds:schemaRef ds:uri="68a6668f-8d11-46c8-8409-2c28290781c8"/>
  </ds:schemaRefs>
</ds:datastoreItem>
</file>

<file path=customXml/itemProps2.xml><?xml version="1.0" encoding="utf-8"?>
<ds:datastoreItem xmlns:ds="http://schemas.openxmlformats.org/officeDocument/2006/customXml" ds:itemID="{870F67DA-E195-4A3F-8D24-421E7F15B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BC14C-B5A5-4A2E-AD80-148E94480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24010C-4F5B-4CAA-ADFC-351316D4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6668f-8d11-46c8-8409-2c28290781c8"/>
    <ds:schemaRef ds:uri="93fa7271-b7e5-4678-a49f-c12722bc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Learning Partnerships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gail</dc:creator>
  <cp:lastModifiedBy>Jenny Harris</cp:lastModifiedBy>
  <cp:revision>12</cp:revision>
  <cp:lastPrinted>2023-11-21T15:46:00Z</cp:lastPrinted>
  <dcterms:created xsi:type="dcterms:W3CDTF">2023-11-14T13:05:00Z</dcterms:created>
  <dcterms:modified xsi:type="dcterms:W3CDTF">2024-04-16T14:31:00Z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0x010100B38DB6496ED1FB459F9C9F0BFC18D35C</vt:lpwstr>
  </property>
  <property fmtid="{D5CDD505-2E9C-101B-9397-08002B2CF9AE}" pid="3" name="Order">
    <vt:r8>66800</vt:r8>
  </property>
  <property fmtid="{D5CDD505-2E9C-101B-9397-08002B2CF9AE}" pid="4" name="MediaServiceImageTags">
    <vt:lpwstr/>
  </property>
</Properties>
</file>